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20" w:rsidRPr="00937E80" w:rsidRDefault="006F5320" w:rsidP="006F5320">
      <w:pPr>
        <w:pStyle w:val="Heading1"/>
        <w:rPr>
          <w:color w:val="000000"/>
          <w:lang w:val="en-US"/>
        </w:rPr>
      </w:pPr>
      <w:bookmarkStart w:id="0" w:name="chuong_phuluc_26"/>
      <w:bookmarkStart w:id="1" w:name="_Toc513020449"/>
      <w:bookmarkStart w:id="2" w:name="_Toc525677011"/>
      <w:bookmarkStart w:id="3" w:name="_Toc530303819"/>
      <w:bookmarkStart w:id="4" w:name="_Toc530603351"/>
      <w:bookmarkStart w:id="5" w:name="_GoBack"/>
      <w:bookmarkEnd w:id="5"/>
      <w:r w:rsidRPr="009360A3">
        <w:rPr>
          <w:color w:val="000000"/>
        </w:rPr>
        <w:t>P</w:t>
      </w:r>
      <w:bookmarkEnd w:id="0"/>
      <w:bookmarkEnd w:id="1"/>
      <w:bookmarkEnd w:id="2"/>
      <w:bookmarkEnd w:id="3"/>
      <w:bookmarkEnd w:id="4"/>
      <w:r w:rsidR="00937E80">
        <w:rPr>
          <w:color w:val="000000"/>
          <w:lang w:val="en-US"/>
        </w:rPr>
        <w:t>hục lục XXVI</w:t>
      </w:r>
      <w:r w:rsidR="00757C12">
        <w:rPr>
          <w:color w:val="000000"/>
          <w:lang w:val="en-US"/>
        </w:rPr>
        <w:t>I</w:t>
      </w:r>
    </w:p>
    <w:p w:rsidR="00757C12" w:rsidRDefault="00757C12" w:rsidP="00757C12">
      <w:pPr>
        <w:jc w:val="center"/>
        <w:rPr>
          <w:b/>
          <w:szCs w:val="28"/>
        </w:rPr>
      </w:pPr>
      <w:bookmarkStart w:id="6" w:name="chuong_phuluc_26_name"/>
      <w:bookmarkStart w:id="7" w:name="_Toc513020450"/>
      <w:bookmarkStart w:id="8" w:name="_Toc525677012"/>
      <w:bookmarkStart w:id="9" w:name="_Toc530303820"/>
      <w:bookmarkStart w:id="10" w:name="_Toc530603352"/>
      <w:r w:rsidRPr="009C06CF">
        <w:rPr>
          <w:b/>
          <w:szCs w:val="28"/>
          <w:lang w:val="vi-VN"/>
        </w:rPr>
        <w:t>MẪU THẺ, GIẤY PHÉP KIỂM SOÁT AN NINH</w:t>
      </w:r>
      <w:r w:rsidRPr="009C06CF">
        <w:rPr>
          <w:b/>
          <w:szCs w:val="28"/>
        </w:rPr>
        <w:t xml:space="preserve"> </w:t>
      </w:r>
    </w:p>
    <w:p w:rsidR="006F5320" w:rsidRPr="00757C12" w:rsidRDefault="00757C12" w:rsidP="00757C12">
      <w:pPr>
        <w:pStyle w:val="Heading1"/>
        <w:rPr>
          <w:rFonts w:asciiTheme="minorHAnsi" w:hAnsiTheme="minorHAnsi"/>
          <w:color w:val="000000"/>
          <w:spacing w:val="-12"/>
          <w:lang w:val="en-US"/>
        </w:rPr>
      </w:pPr>
      <w:r w:rsidRPr="00757C12">
        <w:t>CẢNG HÀNG KHÔNG, SÂN BAY</w:t>
      </w:r>
      <w:bookmarkEnd w:id="6"/>
      <w:bookmarkEnd w:id="7"/>
      <w:bookmarkEnd w:id="8"/>
      <w:bookmarkEnd w:id="9"/>
      <w:bookmarkEnd w:id="10"/>
    </w:p>
    <w:p w:rsidR="006F5320" w:rsidRDefault="006F5320" w:rsidP="006F5320">
      <w:pPr>
        <w:pStyle w:val="Heading1"/>
        <w:rPr>
          <w:b w:val="0"/>
          <w:i/>
          <w:color w:val="000000"/>
          <w:lang w:val="en-US"/>
        </w:rPr>
      </w:pPr>
      <w:r w:rsidRPr="009360A3">
        <w:rPr>
          <w:b w:val="0"/>
          <w:i/>
          <w:color w:val="000000"/>
          <w:lang w:val="en-US"/>
        </w:rPr>
        <w:t>(</w:t>
      </w: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Pr>
          <w:b w:val="0"/>
          <w:i/>
          <w:color w:val="000000"/>
          <w:lang w:val="en-US"/>
        </w:rPr>
        <w:t xml:space="preserve"> </w:t>
      </w:r>
      <w:r w:rsidRPr="009360A3">
        <w:rPr>
          <w:b w:val="0"/>
          <w:i/>
          <w:color w:val="000000"/>
        </w:rPr>
        <w:t>của</w:t>
      </w:r>
      <w:r>
        <w:rPr>
          <w:b w:val="0"/>
          <w:i/>
          <w:color w:val="000000"/>
          <w:lang w:val="en-US"/>
        </w:rPr>
        <w:t xml:space="preserve"> </w:t>
      </w:r>
      <w:r w:rsidRPr="009360A3">
        <w:rPr>
          <w:b w:val="0"/>
          <w:i/>
          <w:color w:val="000000"/>
        </w:rPr>
        <w:t>Bộ trưởng Bộ Giao thông vận tải</w:t>
      </w:r>
      <w:r w:rsidRPr="00B37644">
        <w:rPr>
          <w:b w:val="0"/>
          <w:i/>
          <w:color w:val="000000"/>
        </w:rPr>
        <w:t>)</w:t>
      </w:r>
    </w:p>
    <w:p w:rsidR="00757C12" w:rsidRDefault="00757C12" w:rsidP="00757C12">
      <w:pPr>
        <w:spacing w:before="60"/>
        <w:rPr>
          <w:lang w:eastAsia="x-none"/>
        </w:rPr>
      </w:pPr>
    </w:p>
    <w:p w:rsidR="00757C12" w:rsidRPr="00757C12" w:rsidRDefault="00757C12" w:rsidP="00741EEC">
      <w:pPr>
        <w:spacing w:before="60" w:after="60" w:line="350" w:lineRule="exact"/>
        <w:ind w:firstLine="709"/>
        <w:jc w:val="both"/>
        <w:rPr>
          <w:b/>
          <w:bCs/>
          <w:szCs w:val="28"/>
          <w:lang w:val="vi-VN"/>
        </w:rPr>
      </w:pPr>
      <w:r w:rsidRPr="00757C12">
        <w:rPr>
          <w:b/>
          <w:bCs/>
          <w:szCs w:val="28"/>
          <w:lang w:val="vi-VN"/>
        </w:rPr>
        <w:t>1. Mẫu thẻ kiểm soát an ninh Cảng hàng không, sân bay có giá trị sử dụng dài hạn (Thẻ dài hạn)</w:t>
      </w:r>
    </w:p>
    <w:p w:rsidR="00757C12" w:rsidRPr="00757C12" w:rsidRDefault="00757C12" w:rsidP="00741EEC">
      <w:pPr>
        <w:pStyle w:val="Heading9"/>
        <w:spacing w:before="60" w:after="60" w:line="350" w:lineRule="exact"/>
        <w:ind w:firstLine="709"/>
        <w:rPr>
          <w:rFonts w:ascii="Times New Roman" w:hAnsi="Times New Roman" w:cs="Times New Roman"/>
          <w:i w:val="0"/>
          <w:color w:val="auto"/>
          <w:sz w:val="28"/>
          <w:szCs w:val="28"/>
          <w:lang w:val="vi-VN"/>
        </w:rPr>
      </w:pPr>
      <w:r w:rsidRPr="00757C12">
        <w:rPr>
          <w:rFonts w:ascii="Times New Roman" w:hAnsi="Times New Roman" w:cs="Times New Roman"/>
          <w:i w:val="0"/>
          <w:color w:val="auto"/>
          <w:sz w:val="28"/>
          <w:szCs w:val="28"/>
          <w:lang w:val="vi-VN"/>
        </w:rPr>
        <w:t>1.1 Chất liệu thẻ bằng nhựa PVC màu trắng, kích thước thẻ 5,3cm x 8,5cm.</w:t>
      </w:r>
    </w:p>
    <w:p w:rsidR="00757C12" w:rsidRPr="00757C12" w:rsidRDefault="00757C12" w:rsidP="00303901">
      <w:pPr>
        <w:pStyle w:val="BodyText3"/>
        <w:spacing w:before="60" w:after="60" w:line="350" w:lineRule="exact"/>
        <w:ind w:firstLine="709"/>
        <w:jc w:val="both"/>
        <w:rPr>
          <w:sz w:val="28"/>
          <w:szCs w:val="28"/>
          <w:lang w:val="vi-VN"/>
        </w:rPr>
      </w:pPr>
      <w:r w:rsidRPr="00757C12">
        <w:rPr>
          <w:sz w:val="28"/>
          <w:szCs w:val="28"/>
          <w:lang w:val="vi-VN"/>
        </w:rPr>
        <w:t>1.2. Mặt trước thẻ chia làm 5 phần bao gồm:</w:t>
      </w:r>
    </w:p>
    <w:p w:rsidR="00757C12" w:rsidRPr="00757C12" w:rsidRDefault="00757C12" w:rsidP="00741EEC">
      <w:pPr>
        <w:pStyle w:val="BodyText3"/>
        <w:tabs>
          <w:tab w:val="left" w:pos="567"/>
        </w:tabs>
        <w:spacing w:before="60" w:after="60" w:line="350" w:lineRule="exact"/>
        <w:ind w:firstLine="709"/>
        <w:jc w:val="both"/>
        <w:rPr>
          <w:sz w:val="28"/>
          <w:szCs w:val="28"/>
          <w:lang w:val="vi-VN"/>
        </w:rPr>
      </w:pPr>
      <w:r w:rsidRPr="00757C12">
        <w:rPr>
          <w:sz w:val="28"/>
          <w:szCs w:val="28"/>
          <w:lang w:val="vi-VN"/>
        </w:rPr>
        <w:tab/>
        <w:t xml:space="preserve">a) Phần thứ 1: Kích thước 5,3x1,1cm nền màu xanh cô ban (C:100; M:0; </w:t>
      </w:r>
      <w:r w:rsidRPr="00757C12">
        <w:rPr>
          <w:color w:val="000000"/>
          <w:sz w:val="28"/>
          <w:szCs w:val="28"/>
          <w:lang w:val="vi-VN"/>
        </w:rPr>
        <w:t>Y:0; K:0</w:t>
      </w:r>
      <w:r w:rsidRPr="00757C12">
        <w:rPr>
          <w:sz w:val="28"/>
          <w:szCs w:val="28"/>
          <w:lang w:val="vi-VN"/>
        </w:rPr>
        <w:t>) có các nội dung: Tên cơ quan đơn vị cấp thẻ bằng tiếng Việt và tiếng Anh.</w:t>
      </w:r>
    </w:p>
    <w:p w:rsidR="00757C12" w:rsidRPr="00757C12" w:rsidRDefault="00757C12" w:rsidP="00741EEC">
      <w:pPr>
        <w:pStyle w:val="BodyText3"/>
        <w:spacing w:before="60" w:after="60" w:line="350" w:lineRule="exact"/>
        <w:ind w:firstLine="709"/>
        <w:jc w:val="both"/>
        <w:rPr>
          <w:sz w:val="28"/>
          <w:szCs w:val="28"/>
          <w:lang w:val="pt-BR"/>
        </w:rPr>
      </w:pPr>
      <w:r w:rsidRPr="00757C12">
        <w:rPr>
          <w:sz w:val="28"/>
          <w:szCs w:val="28"/>
          <w:lang w:val="vi-VN"/>
        </w:rPr>
        <w:t xml:space="preserve">b) Phần thứ 2: Kích thước 5,3x0,5cm nền trắng (C:0; M:0; </w:t>
      </w:r>
      <w:r w:rsidRPr="00757C12">
        <w:rPr>
          <w:color w:val="000000"/>
          <w:sz w:val="28"/>
          <w:szCs w:val="28"/>
          <w:lang w:val="vi-VN"/>
        </w:rPr>
        <w:t>Y:0; K:0</w:t>
      </w:r>
      <w:r w:rsidRPr="00757C12">
        <w:rPr>
          <w:sz w:val="28"/>
          <w:szCs w:val="28"/>
          <w:lang w:val="vi-VN"/>
        </w:rPr>
        <w:t>), có các nội dung: Đơn vị cấp thẻ, số thẻ và t</w:t>
      </w:r>
      <w:r w:rsidRPr="00757C12">
        <w:rPr>
          <w:sz w:val="28"/>
          <w:szCs w:val="28"/>
          <w:lang w:val="pt-BR"/>
        </w:rPr>
        <w:t>hời hạn hiệu lực của thẻ.</w:t>
      </w:r>
    </w:p>
    <w:p w:rsidR="00757C12" w:rsidRPr="00757C12" w:rsidRDefault="00757C12" w:rsidP="00741EEC">
      <w:pPr>
        <w:pStyle w:val="BodyText3"/>
        <w:spacing w:before="60" w:after="60" w:line="350" w:lineRule="exact"/>
        <w:ind w:firstLine="709"/>
        <w:jc w:val="both"/>
        <w:rPr>
          <w:sz w:val="28"/>
          <w:szCs w:val="28"/>
          <w:lang w:val="pt-BR"/>
        </w:rPr>
      </w:pPr>
      <w:r w:rsidRPr="00757C12">
        <w:rPr>
          <w:sz w:val="28"/>
          <w:szCs w:val="28"/>
          <w:lang w:val="pt-BR"/>
        </w:rPr>
        <w:t xml:space="preserve">c) Phần thứ 3: Kích thước 5,3x3,4cm nền hoa văn màu xám (C:0; M:0; </w:t>
      </w:r>
      <w:r w:rsidRPr="00757C12">
        <w:rPr>
          <w:color w:val="000000"/>
          <w:sz w:val="28"/>
          <w:szCs w:val="28"/>
          <w:lang w:val="pt-BR"/>
        </w:rPr>
        <w:t>Y:0; K:30</w:t>
      </w:r>
      <w:r w:rsidRPr="00757C12">
        <w:rPr>
          <w:sz w:val="28"/>
          <w:szCs w:val="28"/>
          <w:lang w:val="pt-BR"/>
        </w:rPr>
        <w:t>), chia làm 03 cột có các nội dung: K</w:t>
      </w:r>
      <w:r w:rsidRPr="00757C12">
        <w:rPr>
          <w:sz w:val="28"/>
          <w:szCs w:val="28"/>
          <w:lang w:val="vi-VN"/>
        </w:rPr>
        <w:t xml:space="preserve">hu vực hạn chế </w:t>
      </w:r>
      <w:r w:rsidRPr="00757C12">
        <w:rPr>
          <w:sz w:val="28"/>
          <w:szCs w:val="28"/>
          <w:lang w:val="pt-BR"/>
        </w:rPr>
        <w:t>được phép vào hoạt động và ảnh của người được cấp thẻ.</w:t>
      </w:r>
    </w:p>
    <w:p w:rsidR="00757C12" w:rsidRPr="00757C12" w:rsidRDefault="00757C12" w:rsidP="00741EEC">
      <w:pPr>
        <w:pStyle w:val="BodyText3"/>
        <w:spacing w:before="60" w:after="60" w:line="350" w:lineRule="exact"/>
        <w:ind w:firstLine="709"/>
        <w:jc w:val="both"/>
        <w:rPr>
          <w:sz w:val="28"/>
          <w:szCs w:val="28"/>
          <w:lang w:val="pt-BR"/>
        </w:rPr>
      </w:pPr>
      <w:r w:rsidRPr="00757C12">
        <w:rPr>
          <w:sz w:val="28"/>
          <w:szCs w:val="28"/>
          <w:lang w:val="pt-BR"/>
        </w:rPr>
        <w:t xml:space="preserve">d) Phần thứ 4: Kích thước 5,3x1,8cm nền hoa văn màu xám (C:0; M:0; </w:t>
      </w:r>
      <w:r w:rsidRPr="00757C12">
        <w:rPr>
          <w:color w:val="000000"/>
          <w:sz w:val="28"/>
          <w:szCs w:val="28"/>
          <w:lang w:val="pt-BR"/>
        </w:rPr>
        <w:t>Y:0; K:30</w:t>
      </w:r>
      <w:r w:rsidRPr="00757C12">
        <w:rPr>
          <w:sz w:val="28"/>
          <w:szCs w:val="28"/>
          <w:lang w:val="pt-BR"/>
        </w:rPr>
        <w:t xml:space="preserve">), có các nội dung: Cảng hàng không được phép vào hoạt động. </w:t>
      </w:r>
    </w:p>
    <w:p w:rsidR="00757C12" w:rsidRPr="00757C12" w:rsidRDefault="00757C12" w:rsidP="00741EEC">
      <w:pPr>
        <w:pStyle w:val="BodyText3"/>
        <w:spacing w:before="60" w:after="60" w:line="350" w:lineRule="exact"/>
        <w:ind w:firstLine="709"/>
        <w:jc w:val="both"/>
        <w:rPr>
          <w:spacing w:val="-2"/>
          <w:sz w:val="28"/>
          <w:szCs w:val="28"/>
          <w:lang w:val="pt-BR"/>
        </w:rPr>
      </w:pPr>
      <w:r w:rsidRPr="00757C12">
        <w:rPr>
          <w:spacing w:val="-2"/>
          <w:sz w:val="28"/>
          <w:szCs w:val="28"/>
          <w:lang w:val="pt-BR"/>
        </w:rPr>
        <w:t>đ) Phần thứ 5: Kích thước 5,3x1,53cm nền có</w:t>
      </w:r>
      <w:r w:rsidRPr="00757C12">
        <w:rPr>
          <w:spacing w:val="-2"/>
          <w:sz w:val="28"/>
          <w:szCs w:val="28"/>
          <w:lang w:val="vi-VN"/>
        </w:rPr>
        <w:t xml:space="preserve"> biểu tượng (lôgô) Cục Hàng không Việt Nam in chìm mờ T-ram </w:t>
      </w:r>
      <w:r w:rsidRPr="00757C12">
        <w:rPr>
          <w:spacing w:val="-2"/>
          <w:sz w:val="28"/>
          <w:szCs w:val="28"/>
          <w:lang w:val="pt-BR"/>
        </w:rPr>
        <w:t>65</w:t>
      </w:r>
      <w:r w:rsidRPr="00757C12">
        <w:rPr>
          <w:spacing w:val="-2"/>
          <w:sz w:val="28"/>
          <w:szCs w:val="28"/>
          <w:lang w:val="vi-VN"/>
        </w:rPr>
        <w:t>%</w:t>
      </w:r>
      <w:r w:rsidRPr="00757C12">
        <w:rPr>
          <w:spacing w:val="-2"/>
          <w:sz w:val="28"/>
          <w:szCs w:val="28"/>
          <w:lang w:val="pt-BR"/>
        </w:rPr>
        <w:t xml:space="preserve"> nằm chính giữa, có các nội dung: Họ và tên người được cấp thẻ, chức danh, tên cơ quan đơn vị của người được cấp thẻ. </w:t>
      </w:r>
    </w:p>
    <w:p w:rsidR="00757C12" w:rsidRDefault="00757C12" w:rsidP="00757C12">
      <w:pPr>
        <w:spacing w:before="60"/>
        <w:ind w:firstLine="567"/>
        <w:jc w:val="center"/>
        <w:rPr>
          <w:b/>
          <w:i/>
          <w:szCs w:val="28"/>
          <w:u w:val="single"/>
          <w:lang w:val="pt-BR"/>
        </w:rPr>
      </w:pPr>
      <w:r>
        <w:rPr>
          <w:b/>
          <w:i/>
          <w:noProof/>
          <w:szCs w:val="28"/>
          <w:u w:val="single"/>
        </w:rPr>
        <w:drawing>
          <wp:inline distT="0" distB="0" distL="0" distR="0">
            <wp:extent cx="2667000" cy="3383280"/>
            <wp:effectExtent l="0" t="0" r="0" b="7620"/>
            <wp:docPr id="8" name="Picture 8" descr="MT the 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the D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3383280"/>
                    </a:xfrm>
                    <a:prstGeom prst="rect">
                      <a:avLst/>
                    </a:prstGeom>
                    <a:noFill/>
                    <a:ln>
                      <a:noFill/>
                    </a:ln>
                  </pic:spPr>
                </pic:pic>
              </a:graphicData>
            </a:graphic>
          </wp:inline>
        </w:drawing>
      </w:r>
    </w:p>
    <w:p w:rsidR="00741EEC" w:rsidRDefault="00741EEC" w:rsidP="00757C12">
      <w:pPr>
        <w:pStyle w:val="BodyText3"/>
        <w:ind w:firstLine="567"/>
        <w:jc w:val="both"/>
        <w:rPr>
          <w:sz w:val="28"/>
          <w:szCs w:val="28"/>
          <w:lang w:val="pt-BR"/>
        </w:rPr>
      </w:pPr>
    </w:p>
    <w:p w:rsidR="00757C12" w:rsidRPr="00757C12" w:rsidRDefault="00757C12" w:rsidP="00303901">
      <w:pPr>
        <w:pStyle w:val="BodyText3"/>
        <w:ind w:firstLine="709"/>
        <w:jc w:val="both"/>
        <w:rPr>
          <w:sz w:val="28"/>
          <w:szCs w:val="28"/>
          <w:lang w:val="pt-BR"/>
        </w:rPr>
      </w:pPr>
      <w:r w:rsidRPr="00757C12">
        <w:rPr>
          <w:sz w:val="28"/>
          <w:szCs w:val="28"/>
          <w:lang w:val="pt-BR"/>
        </w:rPr>
        <w:lastRenderedPageBreak/>
        <w:t>1.3.   Mặt sau thẻ nền trắng có các quy định về quản lý, sử dụng thẻ</w:t>
      </w:r>
    </w:p>
    <w:p w:rsidR="00757C12" w:rsidRDefault="00757C12" w:rsidP="00303901">
      <w:pPr>
        <w:spacing w:before="60"/>
        <w:ind w:firstLine="709"/>
        <w:jc w:val="center"/>
        <w:rPr>
          <w:szCs w:val="28"/>
        </w:rPr>
      </w:pPr>
      <w:r>
        <w:rPr>
          <w:noProof/>
          <w:szCs w:val="28"/>
        </w:rPr>
        <w:drawing>
          <wp:inline distT="0" distB="0" distL="0" distR="0">
            <wp:extent cx="1752600" cy="2476500"/>
            <wp:effectExtent l="0" t="0" r="0" b="0"/>
            <wp:docPr id="7" name="Picture 7" descr="MS the 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the D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2476500"/>
                    </a:xfrm>
                    <a:prstGeom prst="rect">
                      <a:avLst/>
                    </a:prstGeom>
                    <a:noFill/>
                    <a:ln>
                      <a:noFill/>
                    </a:ln>
                  </pic:spPr>
                </pic:pic>
              </a:graphicData>
            </a:graphic>
          </wp:inline>
        </w:drawing>
      </w:r>
    </w:p>
    <w:p w:rsidR="00757C12" w:rsidRPr="00757C12" w:rsidRDefault="00757C12" w:rsidP="00303901">
      <w:pPr>
        <w:spacing w:before="60" w:after="60" w:line="340" w:lineRule="exact"/>
        <w:ind w:firstLine="709"/>
        <w:jc w:val="both"/>
        <w:rPr>
          <w:b/>
          <w:bCs/>
          <w:szCs w:val="28"/>
        </w:rPr>
      </w:pPr>
      <w:r w:rsidRPr="00757C12">
        <w:rPr>
          <w:b/>
          <w:bCs/>
          <w:szCs w:val="28"/>
        </w:rPr>
        <w:t>2. Mẫu thẻ kiểm soát an ninh cảng hàng không, sân bay có giá trị sử dụng ngắn hạn (Thẻ ngắn hạn)</w:t>
      </w:r>
    </w:p>
    <w:p w:rsidR="00757C12" w:rsidRPr="00757C12" w:rsidRDefault="00757C12" w:rsidP="00303901">
      <w:pPr>
        <w:spacing w:before="60" w:after="60" w:line="340" w:lineRule="exact"/>
        <w:ind w:firstLine="709"/>
        <w:jc w:val="both"/>
        <w:rPr>
          <w:szCs w:val="28"/>
        </w:rPr>
      </w:pPr>
      <w:r w:rsidRPr="00757C12">
        <w:rPr>
          <w:szCs w:val="28"/>
        </w:rPr>
        <w:t>2.1. Chất liệu thẻ bằng giấy cứng (couche hoặc bristol định lượng từ 250-300 g/m</w:t>
      </w:r>
      <w:r w:rsidRPr="00757C12">
        <w:rPr>
          <w:szCs w:val="28"/>
          <w:vertAlign w:val="superscript"/>
        </w:rPr>
        <w:t>2</w:t>
      </w:r>
      <w:r w:rsidRPr="00757C12">
        <w:rPr>
          <w:szCs w:val="28"/>
        </w:rPr>
        <w:t xml:space="preserve">) màu trắng, kích thước thẻ 8,5 cm x 9,5 cm. </w:t>
      </w:r>
    </w:p>
    <w:p w:rsidR="00757C12" w:rsidRPr="00757C12" w:rsidRDefault="00757C12" w:rsidP="00303901">
      <w:pPr>
        <w:pStyle w:val="BodyText3"/>
        <w:spacing w:before="60" w:after="60" w:line="340" w:lineRule="exact"/>
        <w:ind w:firstLine="709"/>
        <w:jc w:val="both"/>
        <w:rPr>
          <w:sz w:val="28"/>
          <w:szCs w:val="28"/>
        </w:rPr>
      </w:pPr>
      <w:r w:rsidRPr="00757C12">
        <w:rPr>
          <w:sz w:val="28"/>
          <w:szCs w:val="28"/>
        </w:rPr>
        <w:t>2.2. Mặt trước thẻ chia làm 3 phần bao gồm:</w:t>
      </w:r>
    </w:p>
    <w:p w:rsidR="00757C12" w:rsidRPr="00757C12" w:rsidRDefault="00757C12" w:rsidP="00303901">
      <w:pPr>
        <w:pStyle w:val="BodyText3"/>
        <w:tabs>
          <w:tab w:val="left" w:pos="567"/>
        </w:tabs>
        <w:spacing w:before="60" w:after="60" w:line="340" w:lineRule="exact"/>
        <w:ind w:firstLine="709"/>
        <w:jc w:val="both"/>
        <w:rPr>
          <w:sz w:val="28"/>
          <w:szCs w:val="28"/>
        </w:rPr>
      </w:pPr>
      <w:r w:rsidRPr="00757C12">
        <w:rPr>
          <w:sz w:val="28"/>
          <w:szCs w:val="28"/>
        </w:rPr>
        <w:tab/>
        <w:t>a) Phần thứ 1: Kích thước 8,5cm x 1,8cm nền màu hồng (C: 0; M:100; Y:0; K:0) có các nội dung: Tên cơ quan đơn vị cấp thẻ bằng tiếng Việt và tiếng Anh;</w:t>
      </w:r>
    </w:p>
    <w:p w:rsidR="00757C12" w:rsidRPr="00757C12" w:rsidRDefault="00757C12" w:rsidP="00303901">
      <w:pPr>
        <w:pStyle w:val="BodyText3"/>
        <w:spacing w:before="60" w:after="60" w:line="340" w:lineRule="exact"/>
        <w:ind w:firstLine="709"/>
        <w:jc w:val="both"/>
        <w:rPr>
          <w:sz w:val="28"/>
          <w:szCs w:val="28"/>
        </w:rPr>
      </w:pPr>
      <w:r w:rsidRPr="00757C12">
        <w:rPr>
          <w:sz w:val="28"/>
          <w:szCs w:val="28"/>
        </w:rPr>
        <w:t>b) Phần thứ 2: Kích thước 8,5cm x 6,7cm nền trắng, có biểu tượng (lôgô) Cục Hàng không Việt Nam in chìm mờ T-ram 70% ở giữa, có các nội dung: Cảng hàng không được phép vào hoạt động, số thẻ, Họ và tên người được cấp thẻ, số Chứng minh thư nhân dân hoặc Hộ chiếu hoặc Thẻ KSAN cảng hàng không sân bay dài hạn hoặc Thẻ KSAN nội bộ dài hạn, khu vực hạn chế được phép vào hoạt động; Thời hạn hiệu lực của thẻ.</w:t>
      </w:r>
    </w:p>
    <w:p w:rsidR="00757C12" w:rsidRPr="00757C12" w:rsidRDefault="00757C12" w:rsidP="00303901">
      <w:pPr>
        <w:pStyle w:val="BodyText3"/>
        <w:spacing w:before="60" w:after="60" w:line="340" w:lineRule="exact"/>
        <w:ind w:firstLine="709"/>
        <w:jc w:val="both"/>
        <w:rPr>
          <w:spacing w:val="-8"/>
          <w:sz w:val="28"/>
          <w:szCs w:val="28"/>
        </w:rPr>
      </w:pPr>
      <w:r w:rsidRPr="00757C12">
        <w:rPr>
          <w:spacing w:val="-8"/>
          <w:sz w:val="28"/>
          <w:szCs w:val="28"/>
        </w:rPr>
        <w:t>c) Phần thứ 3: Kích thước 8,5cm x 1cm nền màu hồng (C: 0; M:100; Y:0; K:0).</w:t>
      </w:r>
    </w:p>
    <w:p w:rsidR="00757C12" w:rsidRDefault="00757C12" w:rsidP="00303901">
      <w:pPr>
        <w:pStyle w:val="BodyText3"/>
        <w:ind w:firstLine="709"/>
        <w:rPr>
          <w:b/>
          <w:szCs w:val="28"/>
        </w:rPr>
      </w:pPr>
      <w:r>
        <w:rPr>
          <w:b/>
          <w:noProof/>
          <w:szCs w:val="28"/>
        </w:rPr>
        <w:drawing>
          <wp:inline distT="0" distB="0" distL="0" distR="0">
            <wp:extent cx="2914650" cy="3181350"/>
            <wp:effectExtent l="0" t="0" r="0" b="0"/>
            <wp:docPr id="6" name="Picture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650" cy="3181350"/>
                    </a:xfrm>
                    <a:prstGeom prst="rect">
                      <a:avLst/>
                    </a:prstGeom>
                    <a:noFill/>
                    <a:ln>
                      <a:noFill/>
                    </a:ln>
                  </pic:spPr>
                </pic:pic>
              </a:graphicData>
            </a:graphic>
          </wp:inline>
        </w:drawing>
      </w:r>
    </w:p>
    <w:p w:rsidR="00757C12" w:rsidRPr="00757C12" w:rsidRDefault="00757C12" w:rsidP="00303901">
      <w:pPr>
        <w:pStyle w:val="BodyText3"/>
        <w:spacing w:before="60" w:after="60" w:line="340" w:lineRule="exact"/>
        <w:ind w:firstLine="709"/>
        <w:jc w:val="both"/>
        <w:rPr>
          <w:sz w:val="28"/>
          <w:szCs w:val="28"/>
        </w:rPr>
      </w:pPr>
      <w:r w:rsidRPr="00757C12">
        <w:rPr>
          <w:sz w:val="28"/>
          <w:szCs w:val="28"/>
        </w:rPr>
        <w:lastRenderedPageBreak/>
        <w:t>2.3. Mặt sau thẻ chia làm 3 phần bao gồm:</w:t>
      </w:r>
    </w:p>
    <w:p w:rsidR="00757C12" w:rsidRPr="00757C12" w:rsidRDefault="00757C12" w:rsidP="00303901">
      <w:pPr>
        <w:pStyle w:val="BodyText3"/>
        <w:spacing w:before="60" w:after="60" w:line="340" w:lineRule="exact"/>
        <w:ind w:firstLine="709"/>
        <w:jc w:val="both"/>
        <w:rPr>
          <w:sz w:val="28"/>
          <w:szCs w:val="28"/>
        </w:rPr>
      </w:pPr>
      <w:r w:rsidRPr="00757C12">
        <w:rPr>
          <w:sz w:val="28"/>
          <w:szCs w:val="28"/>
        </w:rPr>
        <w:t xml:space="preserve">a) Phần thứ nhất: </w:t>
      </w:r>
      <w:r w:rsidRPr="00757C12">
        <w:rPr>
          <w:sz w:val="28"/>
        </w:rPr>
        <w:t xml:space="preserve">Kích thước 8,5cm x 1cm nền màu hồng </w:t>
      </w:r>
      <w:r w:rsidRPr="00757C12">
        <w:rPr>
          <w:sz w:val="28"/>
          <w:szCs w:val="28"/>
        </w:rPr>
        <w:t>(C: 0; M:100; Y:0; K:0).</w:t>
      </w:r>
    </w:p>
    <w:p w:rsidR="00757C12" w:rsidRPr="00757C12" w:rsidRDefault="00757C12" w:rsidP="00303901">
      <w:pPr>
        <w:pStyle w:val="BodyText3"/>
        <w:spacing w:before="60" w:after="60" w:line="340" w:lineRule="exact"/>
        <w:ind w:firstLine="709"/>
        <w:jc w:val="both"/>
        <w:rPr>
          <w:sz w:val="28"/>
          <w:szCs w:val="28"/>
        </w:rPr>
      </w:pPr>
      <w:r w:rsidRPr="00757C12">
        <w:rPr>
          <w:sz w:val="28"/>
          <w:szCs w:val="28"/>
        </w:rPr>
        <w:t>b) Phần thứ 2: K</w:t>
      </w:r>
      <w:r w:rsidRPr="00757C12">
        <w:rPr>
          <w:sz w:val="28"/>
        </w:rPr>
        <w:t xml:space="preserve">ích thước 8,5cm x 8cm </w:t>
      </w:r>
      <w:r w:rsidRPr="00757C12">
        <w:rPr>
          <w:sz w:val="28"/>
          <w:szCs w:val="28"/>
        </w:rPr>
        <w:t>nền trắng có các quy định về quản lý, sử dụng thẻ.</w:t>
      </w:r>
    </w:p>
    <w:p w:rsidR="00757C12" w:rsidRPr="00757C12" w:rsidRDefault="00757C12" w:rsidP="00303901">
      <w:pPr>
        <w:pStyle w:val="BodyText3"/>
        <w:spacing w:before="60" w:after="60" w:line="340" w:lineRule="exact"/>
        <w:ind w:firstLine="709"/>
        <w:jc w:val="both"/>
        <w:rPr>
          <w:sz w:val="28"/>
          <w:szCs w:val="28"/>
        </w:rPr>
      </w:pPr>
      <w:r w:rsidRPr="00757C12">
        <w:rPr>
          <w:sz w:val="28"/>
          <w:szCs w:val="28"/>
        </w:rPr>
        <w:t xml:space="preserve">c) Phần thứ 3: Kích thước 8,5cm x 0,5cm </w:t>
      </w:r>
      <w:r w:rsidRPr="00757C12">
        <w:rPr>
          <w:sz w:val="28"/>
        </w:rPr>
        <w:t xml:space="preserve">nền màu hồng </w:t>
      </w:r>
      <w:r w:rsidRPr="00757C12">
        <w:rPr>
          <w:sz w:val="28"/>
          <w:szCs w:val="28"/>
        </w:rPr>
        <w:t>(C: 0; M:100; Y:0; K:0).</w:t>
      </w:r>
    </w:p>
    <w:p w:rsidR="00757C12" w:rsidRDefault="00757C12" w:rsidP="00303901">
      <w:pPr>
        <w:pStyle w:val="BodyText3"/>
        <w:ind w:firstLine="709"/>
        <w:rPr>
          <w:b/>
          <w:szCs w:val="28"/>
        </w:rPr>
      </w:pPr>
      <w:r>
        <w:rPr>
          <w:b/>
          <w:noProof/>
          <w:szCs w:val="28"/>
        </w:rPr>
        <w:drawing>
          <wp:inline distT="0" distB="0" distL="0" distR="0">
            <wp:extent cx="2924175" cy="3724275"/>
            <wp:effectExtent l="0" t="0" r="9525" b="9525"/>
            <wp:docPr id="5" name="Picture 5" descr="MS the 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 the 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4175" cy="3724275"/>
                    </a:xfrm>
                    <a:prstGeom prst="rect">
                      <a:avLst/>
                    </a:prstGeom>
                    <a:noFill/>
                    <a:ln>
                      <a:noFill/>
                    </a:ln>
                  </pic:spPr>
                </pic:pic>
              </a:graphicData>
            </a:graphic>
          </wp:inline>
        </w:drawing>
      </w:r>
    </w:p>
    <w:p w:rsidR="00757C12" w:rsidRPr="00757C12" w:rsidRDefault="00757C12" w:rsidP="00303901">
      <w:pPr>
        <w:tabs>
          <w:tab w:val="left" w:pos="600"/>
        </w:tabs>
        <w:spacing w:before="60" w:after="60" w:line="350" w:lineRule="exact"/>
        <w:ind w:firstLine="709"/>
        <w:jc w:val="both"/>
        <w:rPr>
          <w:b/>
          <w:szCs w:val="28"/>
        </w:rPr>
      </w:pPr>
      <w:r w:rsidRPr="00757C12">
        <w:rPr>
          <w:b/>
          <w:szCs w:val="28"/>
        </w:rPr>
        <w:tab/>
        <w:t xml:space="preserve">3. Mẫu giấy phép </w:t>
      </w:r>
      <w:r w:rsidRPr="00757C12">
        <w:rPr>
          <w:b/>
          <w:bCs/>
          <w:szCs w:val="28"/>
        </w:rPr>
        <w:t xml:space="preserve">kiểm soát an ninh cảng hàng không, sân bay </w:t>
      </w:r>
      <w:r w:rsidRPr="00757C12">
        <w:rPr>
          <w:b/>
          <w:szCs w:val="28"/>
        </w:rPr>
        <w:t>có giá trị sử dụng dài hạn (Giấy phép dài hạn)</w:t>
      </w:r>
    </w:p>
    <w:p w:rsidR="00757C12" w:rsidRPr="00757C12" w:rsidRDefault="00757C12" w:rsidP="00303901">
      <w:pPr>
        <w:spacing w:before="60" w:after="60" w:line="350" w:lineRule="exact"/>
        <w:ind w:firstLine="709"/>
        <w:jc w:val="both"/>
        <w:rPr>
          <w:szCs w:val="28"/>
        </w:rPr>
      </w:pPr>
      <w:r w:rsidRPr="00757C12">
        <w:rPr>
          <w:szCs w:val="28"/>
        </w:rPr>
        <w:t>3.1. Chất liệu thẻ bằng giấy cứng (couche hoặc bristol định lượng từ 250-300 g/m</w:t>
      </w:r>
      <w:r w:rsidRPr="00757C12">
        <w:rPr>
          <w:szCs w:val="28"/>
          <w:vertAlign w:val="superscript"/>
        </w:rPr>
        <w:t>2</w:t>
      </w:r>
      <w:r w:rsidRPr="00757C12">
        <w:rPr>
          <w:szCs w:val="28"/>
        </w:rPr>
        <w:t xml:space="preserve">) màu trắng, kích thước giấy phép 16,5cm x 12cm.  </w:t>
      </w:r>
    </w:p>
    <w:p w:rsidR="00757C12" w:rsidRPr="00757C12" w:rsidRDefault="00757C12" w:rsidP="00303901">
      <w:pPr>
        <w:pStyle w:val="BodyText3"/>
        <w:spacing w:before="60" w:after="60" w:line="350" w:lineRule="exact"/>
        <w:ind w:firstLine="709"/>
        <w:rPr>
          <w:sz w:val="28"/>
          <w:szCs w:val="28"/>
        </w:rPr>
      </w:pPr>
      <w:r w:rsidRPr="00757C12">
        <w:rPr>
          <w:sz w:val="28"/>
          <w:szCs w:val="28"/>
        </w:rPr>
        <w:t>3.2. Mặt trước giấy phép</w:t>
      </w:r>
    </w:p>
    <w:p w:rsidR="00757C12" w:rsidRPr="00757C12" w:rsidRDefault="00757C12" w:rsidP="00303901">
      <w:pPr>
        <w:pStyle w:val="BodyText3"/>
        <w:spacing w:before="60" w:after="60" w:line="350" w:lineRule="exact"/>
        <w:ind w:firstLine="709"/>
        <w:jc w:val="both"/>
        <w:rPr>
          <w:sz w:val="28"/>
          <w:szCs w:val="28"/>
        </w:rPr>
      </w:pPr>
      <w:r w:rsidRPr="00757C12">
        <w:rPr>
          <w:sz w:val="28"/>
          <w:szCs w:val="28"/>
        </w:rPr>
        <w:t>a) Phần thứ nhất: Kích thước 16,5cm x 1,7cm nền màu đỏ cờ (C:0, M:100, Y:100, K:0) có các nội dung: Tên cơ quan đơn vị cấp giấy phép bằng tiếng Việt.</w:t>
      </w:r>
    </w:p>
    <w:p w:rsidR="00757C12" w:rsidRPr="00757C12" w:rsidRDefault="00757C12" w:rsidP="00303901">
      <w:pPr>
        <w:pStyle w:val="BodyText3"/>
        <w:spacing w:before="60" w:after="60" w:line="350" w:lineRule="exact"/>
        <w:ind w:firstLine="709"/>
        <w:jc w:val="both"/>
        <w:rPr>
          <w:sz w:val="28"/>
          <w:szCs w:val="28"/>
        </w:rPr>
      </w:pPr>
      <w:r w:rsidRPr="00757C12">
        <w:rPr>
          <w:sz w:val="28"/>
          <w:szCs w:val="28"/>
        </w:rPr>
        <w:t>b) Phần thứ 2: Kích thước 16,5cm x 9,3cm nền màu vàng nhạt (C:0, M:0, Y:40, K:0) với hoa văn trống đồng Đông Sơn màu vàng đậm (C:0, M:5, Y:100, K:0) và logo Cục HKVN in chìm T-ram 70% ở giữa, có các nội dung: Cảng hàng không được phép vào hoạt động, số giấy phép, thời hạn hiệu lực của giấy phép, loại phương tiện; Biển kiểm soát của phương tiện; Khu vực được phép vào hoạt động; Cơ quan, Đơn vị chủ quản phương tiện; Cổng vào, cổng ra.</w:t>
      </w:r>
    </w:p>
    <w:p w:rsidR="00757C12" w:rsidRPr="00757C12" w:rsidRDefault="00757C12" w:rsidP="00303901">
      <w:pPr>
        <w:pStyle w:val="BodyText3"/>
        <w:spacing w:before="60" w:after="60" w:line="350" w:lineRule="exact"/>
        <w:ind w:firstLine="709"/>
        <w:jc w:val="both"/>
        <w:rPr>
          <w:sz w:val="28"/>
          <w:szCs w:val="28"/>
        </w:rPr>
      </w:pPr>
      <w:r w:rsidRPr="00757C12">
        <w:rPr>
          <w:sz w:val="28"/>
          <w:szCs w:val="28"/>
        </w:rPr>
        <w:t xml:space="preserve">c) Phần thứ 3: Kích thước 16,5cm x 1cm nền màu đỏ cờ (C:0, M:100, Y:100, K:0). </w:t>
      </w:r>
    </w:p>
    <w:p w:rsidR="00757C12" w:rsidRPr="00B821F6" w:rsidRDefault="00757C12" w:rsidP="00303901">
      <w:pPr>
        <w:ind w:firstLine="709"/>
        <w:jc w:val="center"/>
      </w:pPr>
      <w:r>
        <w:rPr>
          <w:noProof/>
        </w:rPr>
        <w:lastRenderedPageBreak/>
        <w:drawing>
          <wp:inline distT="0" distB="0" distL="0" distR="0">
            <wp:extent cx="5295900" cy="3533775"/>
            <wp:effectExtent l="0" t="0" r="0" b="9525"/>
            <wp:docPr id="4" name="Picture 4" descr="MT GP dai 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T GP dai h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95900" cy="3533775"/>
                    </a:xfrm>
                    <a:prstGeom prst="rect">
                      <a:avLst/>
                    </a:prstGeom>
                    <a:noFill/>
                    <a:ln>
                      <a:noFill/>
                    </a:ln>
                  </pic:spPr>
                </pic:pic>
              </a:graphicData>
            </a:graphic>
          </wp:inline>
        </w:drawing>
      </w:r>
    </w:p>
    <w:p w:rsidR="00757C12" w:rsidRDefault="00757C12" w:rsidP="00303901">
      <w:pPr>
        <w:spacing w:before="60"/>
        <w:ind w:firstLine="709"/>
        <w:jc w:val="both"/>
        <w:rPr>
          <w:szCs w:val="28"/>
          <w:lang w:val="pt-BR"/>
        </w:rPr>
      </w:pPr>
    </w:p>
    <w:p w:rsidR="00757C12" w:rsidRPr="00757C12" w:rsidRDefault="00757C12" w:rsidP="00303901">
      <w:pPr>
        <w:ind w:firstLine="709"/>
        <w:jc w:val="both"/>
        <w:rPr>
          <w:szCs w:val="28"/>
          <w:lang w:val="pt-BR"/>
        </w:rPr>
      </w:pPr>
      <w:r w:rsidRPr="00757C12">
        <w:rPr>
          <w:szCs w:val="28"/>
          <w:lang w:val="pt-BR"/>
        </w:rPr>
        <w:t xml:space="preserve">3.3. Mặt sau giấy phép </w:t>
      </w:r>
    </w:p>
    <w:p w:rsidR="00757C12" w:rsidRPr="00757C12" w:rsidRDefault="00757C12" w:rsidP="00303901">
      <w:pPr>
        <w:pStyle w:val="BodyText3"/>
        <w:ind w:firstLine="709"/>
        <w:jc w:val="both"/>
        <w:rPr>
          <w:sz w:val="28"/>
          <w:szCs w:val="28"/>
          <w:lang w:val="pt-BR"/>
        </w:rPr>
      </w:pPr>
      <w:r w:rsidRPr="00757C12">
        <w:rPr>
          <w:sz w:val="28"/>
          <w:szCs w:val="28"/>
          <w:lang w:val="pt-BR"/>
        </w:rPr>
        <w:t>a) Phần thứ nhất: Kích thước 16,5cm x 1,5cm nền màu đỏ cờ (C:0, M:100, Y:100, K:0).</w:t>
      </w:r>
    </w:p>
    <w:p w:rsidR="00757C12" w:rsidRPr="00757C12" w:rsidRDefault="00757C12" w:rsidP="00303901">
      <w:pPr>
        <w:ind w:firstLine="709"/>
        <w:jc w:val="both"/>
        <w:rPr>
          <w:szCs w:val="28"/>
          <w:lang w:val="pt-BR"/>
        </w:rPr>
      </w:pPr>
      <w:r w:rsidRPr="00757C12">
        <w:rPr>
          <w:szCs w:val="28"/>
          <w:lang w:val="pt-BR"/>
        </w:rPr>
        <w:t>b) Phần thứ 2: Kích thước 16,5cm x 10cm nền trắng có các quy định về quản lý, sử dụng giấy phép.</w:t>
      </w:r>
    </w:p>
    <w:p w:rsidR="00757C12" w:rsidRPr="00757C12" w:rsidRDefault="00757C12" w:rsidP="00303901">
      <w:pPr>
        <w:pStyle w:val="BodyText3"/>
        <w:ind w:firstLine="709"/>
        <w:jc w:val="both"/>
        <w:rPr>
          <w:sz w:val="28"/>
          <w:szCs w:val="28"/>
          <w:lang w:val="pt-BR"/>
        </w:rPr>
      </w:pPr>
      <w:r w:rsidRPr="00757C12">
        <w:rPr>
          <w:sz w:val="28"/>
          <w:szCs w:val="28"/>
          <w:lang w:val="pt-BR"/>
        </w:rPr>
        <w:t>c) Phần thứ 3: Kích thước 16,5cm x 0,5cm nền màu đỏ cờ (C:0, M:100, Y:100, K:0).</w:t>
      </w:r>
    </w:p>
    <w:p w:rsidR="00757C12" w:rsidRPr="0028430C" w:rsidRDefault="00757C12" w:rsidP="00303901">
      <w:pPr>
        <w:spacing w:before="60"/>
        <w:ind w:firstLine="709"/>
        <w:jc w:val="center"/>
        <w:rPr>
          <w:szCs w:val="28"/>
          <w:lang w:val="pt-BR"/>
        </w:rPr>
      </w:pPr>
      <w:r>
        <w:rPr>
          <w:noProof/>
          <w:szCs w:val="28"/>
        </w:rPr>
        <w:drawing>
          <wp:inline distT="0" distB="0" distL="0" distR="0" wp14:anchorId="08AD64DE" wp14:editId="7F035C3B">
            <wp:extent cx="5286375" cy="3838575"/>
            <wp:effectExtent l="0" t="0" r="9525" b="9525"/>
            <wp:docPr id="3" name="Picture 3" descr="MS GP dai 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S GP dai h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6375" cy="3838575"/>
                    </a:xfrm>
                    <a:prstGeom prst="rect">
                      <a:avLst/>
                    </a:prstGeom>
                    <a:noFill/>
                    <a:ln>
                      <a:noFill/>
                    </a:ln>
                  </pic:spPr>
                </pic:pic>
              </a:graphicData>
            </a:graphic>
          </wp:inline>
        </w:drawing>
      </w:r>
    </w:p>
    <w:p w:rsidR="00757C12" w:rsidRDefault="00757C12" w:rsidP="00303901">
      <w:pPr>
        <w:tabs>
          <w:tab w:val="left" w:pos="600"/>
        </w:tabs>
        <w:ind w:firstLine="709"/>
        <w:jc w:val="both"/>
        <w:rPr>
          <w:b/>
          <w:lang w:val="pt-BR"/>
        </w:rPr>
      </w:pPr>
      <w:r w:rsidRPr="001C13F8">
        <w:rPr>
          <w:b/>
          <w:lang w:val="pt-BR"/>
        </w:rPr>
        <w:lastRenderedPageBreak/>
        <w:tab/>
      </w:r>
      <w:r w:rsidRPr="001C13F8">
        <w:rPr>
          <w:b/>
          <w:lang w:val="pt-BR"/>
        </w:rPr>
        <w:tab/>
      </w:r>
    </w:p>
    <w:p w:rsidR="00757C12" w:rsidRPr="00757C12" w:rsidRDefault="00757C12" w:rsidP="00303901">
      <w:pPr>
        <w:tabs>
          <w:tab w:val="left" w:pos="600"/>
        </w:tabs>
        <w:ind w:firstLine="709"/>
        <w:jc w:val="both"/>
        <w:rPr>
          <w:b/>
          <w:szCs w:val="28"/>
          <w:lang w:val="pt-BR"/>
        </w:rPr>
      </w:pPr>
      <w:r w:rsidRPr="00757C12">
        <w:rPr>
          <w:b/>
          <w:szCs w:val="28"/>
          <w:lang w:val="pt-BR"/>
        </w:rPr>
        <w:t xml:space="preserve">4. Mẫu giấy phép </w:t>
      </w:r>
      <w:r w:rsidRPr="00757C12">
        <w:rPr>
          <w:b/>
          <w:bCs/>
          <w:szCs w:val="28"/>
          <w:lang w:val="pt-BR"/>
        </w:rPr>
        <w:t xml:space="preserve">kiểm soát an ninh cảng hàng không, sân bay </w:t>
      </w:r>
      <w:r w:rsidRPr="00757C12">
        <w:rPr>
          <w:b/>
          <w:szCs w:val="28"/>
          <w:lang w:val="pt-BR"/>
        </w:rPr>
        <w:t>có giá trị sử dụng ngắn hạn (Giấy phép ngắn hạn)</w:t>
      </w:r>
    </w:p>
    <w:p w:rsidR="00757C12" w:rsidRPr="00757C12" w:rsidRDefault="00757C12" w:rsidP="00303901">
      <w:pPr>
        <w:ind w:firstLine="709"/>
        <w:jc w:val="both"/>
        <w:rPr>
          <w:szCs w:val="28"/>
          <w:lang w:val="pt-BR"/>
        </w:rPr>
      </w:pPr>
      <w:r w:rsidRPr="00757C12">
        <w:rPr>
          <w:szCs w:val="28"/>
          <w:lang w:val="pt-BR"/>
        </w:rPr>
        <w:t>4.1. Chất liệu thẻ bằng giấy cứng (couche hoặc bristol định lượng từ 250-300 g/m</w:t>
      </w:r>
      <w:r w:rsidRPr="00757C12">
        <w:rPr>
          <w:szCs w:val="28"/>
          <w:vertAlign w:val="superscript"/>
          <w:lang w:val="pt-BR"/>
        </w:rPr>
        <w:t>2</w:t>
      </w:r>
      <w:r w:rsidRPr="00757C12">
        <w:rPr>
          <w:szCs w:val="28"/>
          <w:lang w:val="pt-BR"/>
        </w:rPr>
        <w:t xml:space="preserve">) màu trắng, kích thước giấy phép 16,5cm x 12cm.  </w:t>
      </w:r>
    </w:p>
    <w:p w:rsidR="00757C12" w:rsidRPr="00757C12" w:rsidRDefault="00757C12" w:rsidP="00303901">
      <w:pPr>
        <w:ind w:firstLine="709"/>
        <w:jc w:val="both"/>
        <w:rPr>
          <w:szCs w:val="28"/>
          <w:lang w:val="pt-BR"/>
        </w:rPr>
      </w:pPr>
      <w:r w:rsidRPr="00757C12">
        <w:rPr>
          <w:szCs w:val="28"/>
          <w:lang w:val="pt-BR"/>
        </w:rPr>
        <w:t>4.2. Mặt trước giấy phép</w:t>
      </w:r>
    </w:p>
    <w:p w:rsidR="00757C12" w:rsidRPr="00757C12" w:rsidRDefault="00757C12" w:rsidP="00303901">
      <w:pPr>
        <w:pStyle w:val="BodyText3"/>
        <w:ind w:firstLine="709"/>
        <w:jc w:val="both"/>
        <w:rPr>
          <w:sz w:val="28"/>
          <w:szCs w:val="28"/>
          <w:lang w:val="pt-BR"/>
        </w:rPr>
      </w:pPr>
      <w:r w:rsidRPr="00757C12">
        <w:rPr>
          <w:sz w:val="28"/>
          <w:szCs w:val="28"/>
          <w:lang w:val="pt-BR"/>
        </w:rPr>
        <w:t>a) Phần thứ nhất: Kích thước 16,5cm x 1,7cm nền màu hồng (C:0, M:100, Y:0, K:0) có các nội dung: Tên cơ quan đơn vị cấp giấy phép bằng tiếng Việt.</w:t>
      </w:r>
    </w:p>
    <w:p w:rsidR="00757C12" w:rsidRPr="00757C12" w:rsidRDefault="00757C12" w:rsidP="00303901">
      <w:pPr>
        <w:pStyle w:val="BodyText3"/>
        <w:ind w:firstLine="709"/>
        <w:jc w:val="both"/>
        <w:rPr>
          <w:color w:val="000000"/>
          <w:sz w:val="28"/>
          <w:szCs w:val="28"/>
          <w:lang w:val="pt-BR"/>
        </w:rPr>
      </w:pPr>
      <w:r w:rsidRPr="00757C12">
        <w:rPr>
          <w:sz w:val="28"/>
          <w:szCs w:val="28"/>
          <w:lang w:val="pt-BR"/>
        </w:rPr>
        <w:t>b) Phần thứ 2: Kích thước 16,5cm x 8,6cm, nền trắng có biểu tượng logo Cục HKVN in chìm T-ram 70% ở giữa và các nội dung: Cảng hàng không được phép vào hoạt động; số giấy phép; loại phương tiện; biển kiểm soát của phương tiện; khu vực hạn chế được phép vào hoạt động</w:t>
      </w:r>
      <w:r w:rsidRPr="00757C12">
        <w:rPr>
          <w:color w:val="000000"/>
          <w:sz w:val="28"/>
          <w:szCs w:val="28"/>
          <w:lang w:val="pt-BR"/>
        </w:rPr>
        <w:t>; cơ quan, đ</w:t>
      </w:r>
      <w:r w:rsidRPr="00757C12">
        <w:rPr>
          <w:sz w:val="28"/>
          <w:szCs w:val="28"/>
          <w:lang w:val="pt-BR"/>
        </w:rPr>
        <w:t>ơn vị chủ quản phương tiện; thời hạn hiệu lực của giấy phép</w:t>
      </w:r>
      <w:r w:rsidRPr="00757C12">
        <w:rPr>
          <w:color w:val="000000"/>
          <w:sz w:val="28"/>
          <w:szCs w:val="28"/>
          <w:lang w:val="pt-BR"/>
        </w:rPr>
        <w:t>; c</w:t>
      </w:r>
      <w:r w:rsidRPr="00757C12">
        <w:rPr>
          <w:sz w:val="28"/>
          <w:szCs w:val="28"/>
          <w:lang w:val="pt-BR"/>
        </w:rPr>
        <w:t>ổng ra, cổng vào</w:t>
      </w:r>
      <w:r w:rsidRPr="00757C12">
        <w:rPr>
          <w:color w:val="000000"/>
          <w:sz w:val="28"/>
          <w:szCs w:val="28"/>
          <w:lang w:val="pt-BR"/>
        </w:rPr>
        <w:t>;</w:t>
      </w:r>
    </w:p>
    <w:p w:rsidR="00757C12" w:rsidRPr="00757C12" w:rsidRDefault="00757C12" w:rsidP="00303901">
      <w:pPr>
        <w:pStyle w:val="BodyText3"/>
        <w:ind w:firstLine="709"/>
        <w:jc w:val="both"/>
        <w:rPr>
          <w:sz w:val="28"/>
          <w:szCs w:val="28"/>
          <w:lang w:val="pt-BR"/>
        </w:rPr>
      </w:pPr>
      <w:r w:rsidRPr="00757C12">
        <w:rPr>
          <w:sz w:val="28"/>
          <w:szCs w:val="28"/>
          <w:lang w:val="pt-BR"/>
        </w:rPr>
        <w:t>c) Phần thứ 3: Kích thước 16,5cm x 1,7cm nền màu đỏ cờ (C:0, M:100, Y:100, K:0).</w:t>
      </w:r>
    </w:p>
    <w:p w:rsidR="00757C12" w:rsidRPr="00B821F6" w:rsidRDefault="00757C12" w:rsidP="00303901">
      <w:pPr>
        <w:pStyle w:val="BodyText3"/>
        <w:ind w:firstLine="709"/>
        <w:rPr>
          <w:b/>
          <w:szCs w:val="28"/>
          <w:lang w:val="pt-BR"/>
        </w:rPr>
      </w:pPr>
      <w:r>
        <w:rPr>
          <w:b/>
          <w:noProof/>
          <w:szCs w:val="28"/>
        </w:rPr>
        <w:drawing>
          <wp:inline distT="0" distB="0" distL="0" distR="0">
            <wp:extent cx="5293995" cy="4314825"/>
            <wp:effectExtent l="0" t="0" r="1905" b="9525"/>
            <wp:docPr id="2" name="Picture 2" descr="GPNH 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PNH M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995" cy="4314825"/>
                    </a:xfrm>
                    <a:prstGeom prst="rect">
                      <a:avLst/>
                    </a:prstGeom>
                    <a:noFill/>
                    <a:ln>
                      <a:noFill/>
                    </a:ln>
                  </pic:spPr>
                </pic:pic>
              </a:graphicData>
            </a:graphic>
          </wp:inline>
        </w:drawing>
      </w:r>
    </w:p>
    <w:p w:rsidR="00757C12" w:rsidRPr="00757C12" w:rsidRDefault="00757C12" w:rsidP="00303901">
      <w:pPr>
        <w:ind w:firstLine="709"/>
        <w:jc w:val="both"/>
        <w:rPr>
          <w:szCs w:val="28"/>
          <w:lang w:val="pt-BR"/>
        </w:rPr>
      </w:pPr>
      <w:r w:rsidRPr="00757C12">
        <w:rPr>
          <w:szCs w:val="28"/>
          <w:lang w:val="pt-BR"/>
        </w:rPr>
        <w:t xml:space="preserve">4.3. Mặt sau giấy phép </w:t>
      </w:r>
    </w:p>
    <w:p w:rsidR="00757C12" w:rsidRPr="00757C12" w:rsidRDefault="00757C12" w:rsidP="00303901">
      <w:pPr>
        <w:pStyle w:val="BodyText3"/>
        <w:ind w:firstLine="709"/>
        <w:jc w:val="both"/>
        <w:rPr>
          <w:spacing w:val="-8"/>
          <w:sz w:val="28"/>
          <w:szCs w:val="28"/>
          <w:lang w:val="pt-BR"/>
        </w:rPr>
      </w:pPr>
      <w:r w:rsidRPr="00757C12">
        <w:rPr>
          <w:spacing w:val="-8"/>
          <w:sz w:val="28"/>
          <w:szCs w:val="28"/>
          <w:lang w:val="pt-BR"/>
        </w:rPr>
        <w:t>a) Phần thứ nhất: Kích thước 16,5cm x 1,7cm nền màu hồng (C:0, M:100, Y:0, K:0).</w:t>
      </w:r>
    </w:p>
    <w:p w:rsidR="00757C12" w:rsidRPr="00757C12" w:rsidRDefault="00757C12" w:rsidP="00303901">
      <w:pPr>
        <w:ind w:firstLine="709"/>
        <w:jc w:val="both"/>
        <w:rPr>
          <w:szCs w:val="28"/>
          <w:lang w:val="pt-BR"/>
        </w:rPr>
      </w:pPr>
      <w:r w:rsidRPr="00757C12">
        <w:rPr>
          <w:szCs w:val="28"/>
          <w:lang w:val="pt-BR"/>
        </w:rPr>
        <w:t>b) Phần thứ 2: Kích thước 16,5cm x 9,8cm nền trắng có các quy định về quản lý, sử dụng giấy phép.</w:t>
      </w:r>
    </w:p>
    <w:p w:rsidR="00757C12" w:rsidRPr="00757C12" w:rsidRDefault="00757C12" w:rsidP="00303901">
      <w:pPr>
        <w:ind w:firstLine="709"/>
        <w:jc w:val="both"/>
        <w:rPr>
          <w:szCs w:val="28"/>
          <w:lang w:val="pt-BR"/>
        </w:rPr>
      </w:pPr>
      <w:r w:rsidRPr="00757C12">
        <w:rPr>
          <w:szCs w:val="28"/>
          <w:lang w:val="pt-BR"/>
        </w:rPr>
        <w:t>c) Phần thứ 3: Kích thước 16,5cm x 0,5cm nền màu hồng (C:0, M:100, Y:0, K:0).</w:t>
      </w:r>
    </w:p>
    <w:p w:rsidR="00757C12" w:rsidRPr="00FF775A" w:rsidRDefault="00757C12" w:rsidP="00757C12">
      <w:pPr>
        <w:ind w:firstLine="142"/>
        <w:jc w:val="center"/>
        <w:rPr>
          <w:b/>
          <w:noProof/>
          <w:lang w:val="pt-BR"/>
        </w:rPr>
      </w:pPr>
      <w:r>
        <w:rPr>
          <w:b/>
          <w:noProof/>
        </w:rPr>
        <w:lastRenderedPageBreak/>
        <w:drawing>
          <wp:inline distT="0" distB="0" distL="0" distR="0">
            <wp:extent cx="5619750" cy="4122420"/>
            <wp:effectExtent l="0" t="0" r="0" b="0"/>
            <wp:docPr id="1" name="Picture 1" descr="GPNH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PNH M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0" cy="4122420"/>
                    </a:xfrm>
                    <a:prstGeom prst="rect">
                      <a:avLst/>
                    </a:prstGeom>
                    <a:noFill/>
                    <a:ln>
                      <a:noFill/>
                    </a:ln>
                  </pic:spPr>
                </pic:pic>
              </a:graphicData>
            </a:graphic>
          </wp:inline>
        </w:drawing>
      </w:r>
    </w:p>
    <w:sectPr w:rsidR="00757C12" w:rsidRPr="00FF775A" w:rsidSect="00937E80">
      <w:headerReference w:type="default" r:id="rId15"/>
      <w:pgSz w:w="11906" w:h="16838"/>
      <w:pgMar w:top="1134" w:right="1134" w:bottom="1134" w:left="1701"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6A8" w:rsidRDefault="00A906A8" w:rsidP="00EF5EC5">
      <w:r>
        <w:separator/>
      </w:r>
    </w:p>
  </w:endnote>
  <w:endnote w:type="continuationSeparator" w:id="0">
    <w:p w:rsidR="00A906A8" w:rsidRDefault="00A906A8"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6A8" w:rsidRDefault="00A906A8" w:rsidP="00EF5EC5">
      <w:r>
        <w:separator/>
      </w:r>
    </w:p>
  </w:footnote>
  <w:footnote w:type="continuationSeparator" w:id="0">
    <w:p w:rsidR="00A906A8" w:rsidRDefault="00A906A8"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867281">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44645"/>
    <w:rsid w:val="000D08F4"/>
    <w:rsid w:val="000E55B3"/>
    <w:rsid w:val="001B690F"/>
    <w:rsid w:val="00276CE6"/>
    <w:rsid w:val="002C44E6"/>
    <w:rsid w:val="00303901"/>
    <w:rsid w:val="003440F8"/>
    <w:rsid w:val="003C19E0"/>
    <w:rsid w:val="004502B1"/>
    <w:rsid w:val="0047262E"/>
    <w:rsid w:val="0057239E"/>
    <w:rsid w:val="00622AF5"/>
    <w:rsid w:val="00644082"/>
    <w:rsid w:val="0064542C"/>
    <w:rsid w:val="00652EDC"/>
    <w:rsid w:val="006B6337"/>
    <w:rsid w:val="006B6D7F"/>
    <w:rsid w:val="006D3D33"/>
    <w:rsid w:val="006F5320"/>
    <w:rsid w:val="00741EEC"/>
    <w:rsid w:val="00757C12"/>
    <w:rsid w:val="0079718F"/>
    <w:rsid w:val="007D250A"/>
    <w:rsid w:val="008334FC"/>
    <w:rsid w:val="00862815"/>
    <w:rsid w:val="00867281"/>
    <w:rsid w:val="0087085E"/>
    <w:rsid w:val="008C408C"/>
    <w:rsid w:val="009278E2"/>
    <w:rsid w:val="00937E80"/>
    <w:rsid w:val="0094705C"/>
    <w:rsid w:val="009F0C43"/>
    <w:rsid w:val="00A2540A"/>
    <w:rsid w:val="00A906A8"/>
    <w:rsid w:val="00A97F4F"/>
    <w:rsid w:val="00AA2B9E"/>
    <w:rsid w:val="00AA3E92"/>
    <w:rsid w:val="00AC0DD9"/>
    <w:rsid w:val="00B20D3F"/>
    <w:rsid w:val="00B3680A"/>
    <w:rsid w:val="00B412A0"/>
    <w:rsid w:val="00B519F3"/>
    <w:rsid w:val="00B51AF6"/>
    <w:rsid w:val="00BF30DB"/>
    <w:rsid w:val="00BF7B7D"/>
    <w:rsid w:val="00C14F2C"/>
    <w:rsid w:val="00C15F6C"/>
    <w:rsid w:val="00C47887"/>
    <w:rsid w:val="00CC208D"/>
    <w:rsid w:val="00CC6F7D"/>
    <w:rsid w:val="00D57615"/>
    <w:rsid w:val="00D72879"/>
    <w:rsid w:val="00E7391A"/>
    <w:rsid w:val="00EA2902"/>
    <w:rsid w:val="00EB3DCA"/>
    <w:rsid w:val="00EB78F4"/>
    <w:rsid w:val="00EF5EC5"/>
    <w:rsid w:val="00F449AE"/>
    <w:rsid w:val="00F77F7A"/>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1C336-CD02-493B-A8E0-6C376BA7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paragraph" w:styleId="Heading9">
    <w:name w:val="heading 9"/>
    <w:basedOn w:val="Normal"/>
    <w:next w:val="Normal"/>
    <w:link w:val="Heading9Char"/>
    <w:uiPriority w:val="9"/>
    <w:semiHidden/>
    <w:unhideWhenUsed/>
    <w:qFormat/>
    <w:rsid w:val="00757C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 w:type="character" w:customStyle="1" w:styleId="Heading9Char">
    <w:name w:val="Heading 9 Char"/>
    <w:basedOn w:val="DefaultParagraphFont"/>
    <w:link w:val="Heading9"/>
    <w:uiPriority w:val="9"/>
    <w:semiHidden/>
    <w:rsid w:val="00757C12"/>
    <w:rPr>
      <w:rFonts w:asciiTheme="majorHAnsi" w:eastAsiaTheme="majorEastAsia" w:hAnsiTheme="majorHAnsi" w:cstheme="majorBidi"/>
      <w:i/>
      <w:iCs/>
      <w:color w:val="404040" w:themeColor="text1" w:themeTint="BF"/>
      <w:kern w:val="28"/>
      <w:sz w:val="20"/>
      <w:szCs w:val="20"/>
    </w:rPr>
  </w:style>
  <w:style w:type="paragraph" w:styleId="BodyText3">
    <w:name w:val="Body Text 3"/>
    <w:basedOn w:val="Normal"/>
    <w:link w:val="BodyText3Char"/>
    <w:uiPriority w:val="99"/>
    <w:semiHidden/>
    <w:unhideWhenUsed/>
    <w:rsid w:val="00757C12"/>
    <w:pPr>
      <w:spacing w:after="120"/>
    </w:pPr>
    <w:rPr>
      <w:sz w:val="16"/>
      <w:szCs w:val="16"/>
    </w:rPr>
  </w:style>
  <w:style w:type="character" w:customStyle="1" w:styleId="BodyText3Char">
    <w:name w:val="Body Text 3 Char"/>
    <w:basedOn w:val="DefaultParagraphFont"/>
    <w:link w:val="BodyText3"/>
    <w:uiPriority w:val="99"/>
    <w:semiHidden/>
    <w:rsid w:val="00757C12"/>
    <w:rPr>
      <w:rFonts w:ascii="Times New Roman" w:eastAsia="Times New Roman" w:hAnsi="Times New Roman" w:cs="Times New Roman"/>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A5EAB-65FE-4405-BE00-F8E8CF1F95FC}"/>
</file>

<file path=customXml/itemProps2.xml><?xml version="1.0" encoding="utf-8"?>
<ds:datastoreItem xmlns:ds="http://schemas.openxmlformats.org/officeDocument/2006/customXml" ds:itemID="{CD2DBB43-25F7-4980-80BA-0846C7F39931}"/>
</file>

<file path=customXml/itemProps3.xml><?xml version="1.0" encoding="utf-8"?>
<ds:datastoreItem xmlns:ds="http://schemas.openxmlformats.org/officeDocument/2006/customXml" ds:itemID="{4FB13010-71B6-4BFE-881A-13ED91E76DFB}"/>
</file>

<file path=docProps/app.xml><?xml version="1.0" encoding="utf-8"?>
<Properties xmlns="http://schemas.openxmlformats.org/officeDocument/2006/extended-properties" xmlns:vt="http://schemas.openxmlformats.org/officeDocument/2006/docPropsVTypes">
  <Template>Normal</Template>
  <TotalTime>0</TotalTime>
  <Pages>6</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MsTrang</cp:lastModifiedBy>
  <cp:revision>2</cp:revision>
  <cp:lastPrinted>2019-01-25T07:48:00Z</cp:lastPrinted>
  <dcterms:created xsi:type="dcterms:W3CDTF">2019-05-31T08:15:00Z</dcterms:created>
  <dcterms:modified xsi:type="dcterms:W3CDTF">2019-05-31T08:15:00Z</dcterms:modified>
</cp:coreProperties>
</file>